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/>
        <w:drawing>
          <wp:inline distT="0" distB="0" distL="0" distR="0">
            <wp:extent cx="561975" cy="790575"/>
            <wp:effectExtent l="0" t="0" r="0" b="0"/>
            <wp:docPr id="1" name="Рисунок 1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  <w:t xml:space="preserve">АДМИНИСТРАЦИЯ    УСТЬ – НИЦИНСКОГО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  <w:t>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40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doub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double"/>
          <w:lang w:eastAsia="ru-RU"/>
        </w:rPr>
        <w:t>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06.12.2022                                                     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278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 Усть – Ницинское</w:t>
      </w:r>
    </w:p>
    <w:p>
      <w:pPr>
        <w:pStyle w:val="Normal"/>
        <w:tabs>
          <w:tab w:val="clear" w:pos="708"/>
          <w:tab w:val="left" w:pos="78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tabs>
          <w:tab w:val="clear" w:pos="708"/>
          <w:tab w:val="left" w:pos="7800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Calibri" w:cs="Times New Roman"/>
          <w:b/>
          <w:b/>
          <w:bCs/>
          <w:sz w:val="28"/>
          <w:szCs w:val="28"/>
        </w:rPr>
      </w:pPr>
      <w:r>
        <w:rPr>
          <w:rFonts w:eastAsia="Calibri" w:cs="Times New Roman" w:ascii="Liberation Serif" w:hAnsi="Liberation Serif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>
        <w:rPr>
          <w:rFonts w:eastAsia="Calibri" w:cs="Times New Roman" w:ascii="Liberation Serif" w:hAnsi="Liberation Serif"/>
          <w:b/>
          <w:bCs/>
          <w:sz w:val="28"/>
          <w:szCs w:val="28"/>
        </w:rPr>
        <w:t xml:space="preserve">на территории Усть-Ницинского сельского поселения на 2023 год 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Liberation Serif" w:hAnsi="Liberation Serif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eastAsia="Calibri" w:cs="Times New Roman" w:ascii="Liberation Serif" w:hAnsi="Liberation Serif"/>
          <w:color w:val="000000"/>
          <w:sz w:val="28"/>
          <w:szCs w:val="28"/>
        </w:rPr>
        <w:t>Уставом Усть-Ницинского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ПОСТАНОВЛЯЮ: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Утвердить </w:t>
      </w:r>
      <w:hyperlink r:id="rId3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Программу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профилактики </w:t>
      </w:r>
      <w:r>
        <w:rPr>
          <w:rFonts w:eastAsia="Calibri" w:cs="Times New Roman" w:ascii="Liberation Serif" w:hAnsi="Liberation Serif"/>
          <w:color w:val="000000"/>
          <w:sz w:val="28"/>
          <w:szCs w:val="28"/>
        </w:rPr>
        <w:t xml:space="preserve">рисков причинения вреда (ущерба) охраняемым законом ценностям в сфере муниципального жилищного контроля на территории Усть-Ницинского сельского поселения на 2023 год </w:t>
      </w:r>
      <w:r>
        <w:rPr>
          <w:rFonts w:eastAsia="Calibri" w:cs="Times New Roman" w:ascii="Liberation Serif" w:hAnsi="Liberation Serif"/>
          <w:sz w:val="28"/>
          <w:szCs w:val="28"/>
        </w:rPr>
        <w:t>(прилагается).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pacing w:lineRule="auto" w:line="240" w:before="0" w:after="0"/>
        <w:ind w:left="0"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Должностному лицу администрации Усть-Ницинского сельского поселения, уполномоченному на осуществление муниципального жилищного контроля, обеспечить в пределах своей компетенции, выполнение настоящей </w:t>
      </w:r>
      <w:hyperlink r:id="rId4">
        <w:r>
          <w:rPr>
            <w:rFonts w:eastAsia="Times New Roman" w:cs="Times New Roman" w:ascii="Liberation Serif" w:hAnsi="Liberation Serif"/>
            <w:sz w:val="28"/>
            <w:szCs w:val="28"/>
            <w:lang w:eastAsia="ru-RU"/>
          </w:rPr>
          <w:t>Программы</w:t>
        </w:r>
      </w:hyperlink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ListParagraph"/>
        <w:numPr>
          <w:ilvl w:val="0"/>
          <w:numId w:val="1"/>
        </w:numPr>
        <w:ind w:left="0" w:firstLine="698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Настоящее постановление опубликовать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ind w:left="0" w:firstLine="698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Глава Усть-Ницинского </w:t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сельского поселения                                                                                А.С. Лукин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постановлением администрации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Усть-Ницинского сельского поселения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от 06.12.2022 №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278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в сфере муниципального жилищного контроля на территории Усть-Ницинского сельского поселения на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Усть-Ницинского сельского поселения Слободо-Туринского муниципального района Свердловской области на 2023 год.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2.1. Вид осуществляемого муниципального контроля. Муниципальный жилищный контроль на территории Усть-Ницинского сельского поселения осуществляется Администрацией Усть-Ницинского сельского поселения Слободо-Туринского муниципального района Свердловской области (далее – Администрация).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2.2. Обзор по виду муниципального контроля. Муниципальный жилищный контроль - это деятельность органа местного самоуправления, уполномоченного на организацию и проведение на территории Усть-Ницинского 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2.4. Подконтрольные субъекты: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2.6. Данные о проведенных мероприятиях. 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рамках муниципального жилищного контроля в отношении подконтрольных субъектов, относящихся к малому и среднему бизнесу, в 2022 году не проводились.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2022 году.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В 2022 году в целях профилактики нарушений обязательных требований на официальном сайте Усть-Ницинского сельского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на официальном сайте Усть-Ницинского сельского поселения в информационно-телекоммуникационной сети «Интернет»,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Ежегодным планом проведения плановых проверок юридических лиц и индивидуальных предпринимателей на 2022 год проведение проверок в рамках муниципального жилищного контроля запланировано не было.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 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3.1. Цели Программы: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3.2. Задачи Программы: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повышение прозрачности осуществляемой Администрацией контрольной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4.1. 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2023 год (приложение).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5.1. Отчетные показатели Программы за 2022 год: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субъектов- 0%.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Администрации.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жилищного контроля на территории Усть-Ницинского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54"/>
        <w:gridCol w:w="3752"/>
        <w:gridCol w:w="3401"/>
        <w:gridCol w:w="2122"/>
      </w:tblGrid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Должностные лица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Функции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8"/>
                <w:lang w:eastAsia="ru-RU"/>
              </w:rPr>
              <w:t>Контакты</w:t>
            </w:r>
          </w:p>
        </w:tc>
      </w:tr>
      <w:tr>
        <w:trPr/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Должностные лица администрации Усть-Ницинского сельского поселения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8 (34361) 2-78-45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val="en-US" w:eastAsia="ru-RU"/>
              </w:rPr>
              <w:t>ustniza@yandex.ru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8"/>
                <w:lang w:eastAsia="ru-RU"/>
              </w:rPr>
              <w:t> 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жилищного контроля на территории Усть-Ницинского сельского поселения на 2023 год.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Результаты профилактической работы Администрации включаются в Доклад об осуществлении муниципального жилищного контроля на территории Усть-Ницинского сельского поселения  на 2023 год.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iCs/>
          <w:color w:val="010101"/>
          <w:sz w:val="28"/>
          <w:szCs w:val="28"/>
          <w:lang w:eastAsia="ru-RU"/>
        </w:rPr>
      </w:pPr>
      <w:r>
        <w:rPr>
          <w:b w:val="false"/>
          <w:bCs w:val="false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10101"/>
          <w:sz w:val="28"/>
          <w:szCs w:val="28"/>
          <w:lang w:eastAsia="ru-RU"/>
        </w:rPr>
        <w:t xml:space="preserve">Приложение к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Cs/>
          <w:color w:val="010101"/>
          <w:sz w:val="28"/>
          <w:szCs w:val="28"/>
          <w:lang w:eastAsia="ru-RU"/>
        </w:rPr>
        <w:t>Программе профилактики рисков</w:t>
      </w: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Cs/>
          <w:color w:val="010101"/>
          <w:sz w:val="28"/>
          <w:szCs w:val="28"/>
          <w:lang w:eastAsia="ru-RU"/>
        </w:rPr>
        <w:t>причинения вреда (ущерба)</w:t>
      </w: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Cs/>
          <w:color w:val="010101"/>
          <w:sz w:val="28"/>
          <w:szCs w:val="28"/>
          <w:lang w:eastAsia="ru-RU"/>
        </w:rPr>
        <w:t>охраняемым законом ценностям</w:t>
      </w: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  <w:lang w:eastAsia="ru-RU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Cs/>
          <w:color w:val="010101"/>
          <w:sz w:val="28"/>
          <w:szCs w:val="28"/>
          <w:lang w:eastAsia="ru-RU"/>
        </w:rPr>
        <w:t>на 2023 год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10101"/>
          <w:sz w:val="28"/>
          <w:szCs w:val="28"/>
          <w:lang w:eastAsia="ru-RU"/>
        </w:rPr>
      </w:r>
    </w:p>
    <w:p>
      <w:pPr>
        <w:pStyle w:val="Normal"/>
        <w:keepNext w:val="true"/>
        <w:keepLines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жилищного законодательства на территории Усть-Ницинского сельского поселения на 2023 год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9670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351"/>
        <w:gridCol w:w="2411"/>
        <w:gridCol w:w="3772"/>
        <w:gridCol w:w="1813"/>
        <w:gridCol w:w="1323"/>
      </w:tblGrid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Усть-Ницинского сельского поселения в информационно-телекоммуникационной сети «Интернет» и в иных формах.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Администрация 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 Усть-Ницинского сельского поселения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Усть-Ницинского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 xml:space="preserve"> сельского поселения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>
        <w:trPr/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"/>
              <w:widowControl w:val="false"/>
              <w:spacing w:lineRule="auto" w:line="240" w:before="57" w:after="57"/>
              <w:ind w:left="57" w:right="57" w:firstLine="57"/>
              <w:jc w:val="both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1010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418" w:right="851" w:gutter="0" w:header="0" w:top="567" w:footer="0" w:bottom="567"/>
      <w:pgNumType w:fmt="decimal"/>
      <w:formProt w:val="false"/>
      <w:textDirection w:val="lrTb"/>
      <w:docGrid w:type="default" w:linePitch="272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e621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7e621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4261E693A719BE51024CC5F7DBC548F017375CA7C3E1ABF00B2DC9F2F0E16DBC7B4A651F67C4D1E6388E33cEC7F" TargetMode="External"/><Relationship Id="rId4" Type="http://schemas.openxmlformats.org/officeDocument/2006/relationships/hyperlink" Target="consultantplus://offline/ref=4261E693A719BE51024CC5F7DBC548F017375CA7C3E1ABF00B2DC9F2F0E16DBC7B4A651F67C4D1E6388E33cEC7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LibreOffice/7.2.2.2$Windows_X86_64 LibreOffice_project/02b2acce88a210515b4a5bb2e46cbfb63fe97d56</Application>
  <AppVersion>15.0000</AppVersion>
  <Pages>11</Pages>
  <Words>2228</Words>
  <Characters>17689</Characters>
  <CharactersWithSpaces>19981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2021-10-11T05:38:00Z</dcterms:created>
  <dc:creator>user_1</dc:creator>
  <dc:description/>
  <dc:language>ru-RU</dc:language>
  <cp:lastModifiedBy/>
  <cp:lastPrinted>2022-12-06T15:27:34Z</cp:lastPrinted>
  <dcterms:modified xsi:type="dcterms:W3CDTF">2022-12-06T15:31:41Z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